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C3685" w:rsidRPr="007523CC" w:rsidRDefault="00C97BF8">
      <w:pPr>
        <w:jc w:val="both"/>
        <w:rPr>
          <w:rFonts w:asciiTheme="minorHAnsi" w:hAnsiTheme="minorHAnsi" w:cstheme="minorHAnsi"/>
          <w:szCs w:val="22"/>
        </w:rPr>
      </w:pPr>
      <w:r w:rsidRPr="00C97BF8">
        <w:rPr>
          <w:rFonts w:asciiTheme="minorHAnsi" w:hAnsiTheme="minorHAnsi" w:cstheme="minorHAnsi"/>
          <w:noProof/>
          <w:szCs w:val="22"/>
          <w:lang w:val="en-GB" w:eastAsia="en-GB" w:bidi="ar-SA"/>
        </w:rPr>
        <w:drawing>
          <wp:anchor distT="0" distB="0" distL="114300" distR="114300" simplePos="0" relativeHeight="251658240" behindDoc="1" locked="0" layoutInCell="1" allowOverlap="1">
            <wp:simplePos x="0" y="0"/>
            <wp:positionH relativeFrom="column">
              <wp:posOffset>53340</wp:posOffset>
            </wp:positionH>
            <wp:positionV relativeFrom="page">
              <wp:posOffset>525780</wp:posOffset>
            </wp:positionV>
            <wp:extent cx="6645910" cy="1045845"/>
            <wp:effectExtent l="0" t="0" r="2540" b="1905"/>
            <wp:wrapTight wrapText="bothSides">
              <wp:wrapPolygon edited="0">
                <wp:start x="0" y="0"/>
                <wp:lineTo x="0" y="21246"/>
                <wp:lineTo x="21546" y="21246"/>
                <wp:lineTo x="21546" y="0"/>
                <wp:lineTo x="0" y="0"/>
              </wp:wrapPolygon>
            </wp:wrapTight>
            <wp:docPr id="1" name="Grafik 1" descr="C:\Users\TM\Desktop\ÜMB\Vorlagen\Briefkopf\BK-Kopfzeile-Übermittagsbetreu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Desktop\ÜMB\Vorlagen\Briefkopf\BK-Kopfzeile-Übermittagsbetreuung.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5910" cy="1045845"/>
                    </a:xfrm>
                    <a:prstGeom prst="rect">
                      <a:avLst/>
                    </a:prstGeom>
                    <a:noFill/>
                    <a:ln>
                      <a:noFill/>
                    </a:ln>
                  </pic:spPr>
                </pic:pic>
              </a:graphicData>
            </a:graphic>
          </wp:anchor>
        </w:drawing>
      </w:r>
      <w:r w:rsidR="00DC3685" w:rsidRPr="007523CC">
        <w:rPr>
          <w:rFonts w:asciiTheme="minorHAnsi" w:hAnsiTheme="minorHAnsi" w:cstheme="minorHAnsi"/>
          <w:szCs w:val="22"/>
        </w:rPr>
        <w:t xml:space="preserve">Das ESG bietet eine Betreuung </w:t>
      </w:r>
      <w:r w:rsidR="006826DB" w:rsidRPr="007523CC">
        <w:rPr>
          <w:rFonts w:asciiTheme="minorHAnsi" w:hAnsiTheme="minorHAnsi" w:cstheme="minorHAnsi"/>
          <w:szCs w:val="22"/>
        </w:rPr>
        <w:t xml:space="preserve">für </w:t>
      </w:r>
      <w:r w:rsidR="00DC3685" w:rsidRPr="007523CC">
        <w:rPr>
          <w:rFonts w:asciiTheme="minorHAnsi" w:hAnsiTheme="minorHAnsi" w:cstheme="minorHAnsi"/>
          <w:szCs w:val="22"/>
        </w:rPr>
        <w:t xml:space="preserve">Kinder </w:t>
      </w:r>
      <w:r w:rsidR="006826DB" w:rsidRPr="007523CC">
        <w:rPr>
          <w:rFonts w:asciiTheme="minorHAnsi" w:hAnsiTheme="minorHAnsi" w:cstheme="minorHAnsi"/>
          <w:szCs w:val="22"/>
        </w:rPr>
        <w:t xml:space="preserve">der Jahrgangsstufen 5 und 6 </w:t>
      </w:r>
      <w:r w:rsidR="00DC3685" w:rsidRPr="007523CC">
        <w:rPr>
          <w:rFonts w:asciiTheme="minorHAnsi" w:hAnsiTheme="minorHAnsi" w:cstheme="minorHAnsi"/>
          <w:szCs w:val="22"/>
        </w:rPr>
        <w:t>von montags bis freitags von 13.15 Uhr bis 16.00 Uhr an. Dabei orientieren wir uns an lernpsychologischen Grundsätzen und den Bedürfnissen der Kinder und Eltern, indem folgende Module angeboten werden:</w:t>
      </w:r>
    </w:p>
    <w:p w:rsidR="00DC3685" w:rsidRPr="007523CC" w:rsidRDefault="00BC78DA">
      <w:pPr>
        <w:jc w:val="both"/>
        <w:rPr>
          <w:rFonts w:asciiTheme="minorHAnsi" w:hAnsiTheme="minorHAnsi" w:cstheme="minorHAnsi"/>
          <w:szCs w:val="22"/>
        </w:rPr>
      </w:pPr>
      <w:r w:rsidRPr="007523CC">
        <w:rPr>
          <w:rFonts w:asciiTheme="minorHAnsi" w:hAnsiTheme="minorHAnsi" w:cstheme="minorHAnsi"/>
          <w:noProof/>
          <w:szCs w:val="22"/>
          <w:lang w:val="en-GB" w:eastAsia="en-GB" w:bidi="ar-SA"/>
        </w:rPr>
        <w:drawing>
          <wp:anchor distT="0" distB="0" distL="0" distR="0" simplePos="0" relativeHeight="251657216" behindDoc="0" locked="0" layoutInCell="1" allowOverlap="1">
            <wp:simplePos x="0" y="0"/>
            <wp:positionH relativeFrom="column">
              <wp:posOffset>1097280</wp:posOffset>
            </wp:positionH>
            <wp:positionV relativeFrom="paragraph">
              <wp:posOffset>129540</wp:posOffset>
            </wp:positionV>
            <wp:extent cx="4770120" cy="2065020"/>
            <wp:effectExtent l="0" t="0" r="0" b="0"/>
            <wp:wrapSquare wrapText="larges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0120" cy="2065020"/>
                    </a:xfrm>
                    <a:prstGeom prst="rect">
                      <a:avLst/>
                    </a:prstGeom>
                    <a:solidFill>
                      <a:srgbClr val="FFFFFF"/>
                    </a:solidFill>
                    <a:ln>
                      <a:noFill/>
                    </a:ln>
                  </pic:spPr>
                </pic:pic>
              </a:graphicData>
            </a:graphic>
          </wp:anchor>
        </w:drawing>
      </w:r>
    </w:p>
    <w:p w:rsidR="00DC3685" w:rsidRPr="007523CC" w:rsidRDefault="00DC3685">
      <w:pPr>
        <w:rPr>
          <w:rFonts w:asciiTheme="minorHAnsi" w:hAnsiTheme="minorHAnsi" w:cstheme="minorHAnsi"/>
          <w:szCs w:val="22"/>
        </w:rPr>
      </w:pPr>
    </w:p>
    <w:p w:rsidR="00DC3685" w:rsidRPr="007523CC" w:rsidRDefault="00DC3685">
      <w:pPr>
        <w:rPr>
          <w:rFonts w:asciiTheme="minorHAnsi" w:hAnsiTheme="minorHAnsi" w:cstheme="minorHAnsi"/>
          <w:szCs w:val="22"/>
        </w:rPr>
      </w:pPr>
    </w:p>
    <w:p w:rsidR="00DC3685" w:rsidRPr="007523CC" w:rsidRDefault="00DC3685">
      <w:pPr>
        <w:rPr>
          <w:rFonts w:asciiTheme="minorHAnsi" w:hAnsiTheme="minorHAnsi" w:cstheme="minorHAnsi"/>
          <w:szCs w:val="22"/>
        </w:rPr>
      </w:pPr>
    </w:p>
    <w:p w:rsidR="00DC3685" w:rsidRPr="007523CC" w:rsidRDefault="00DC3685">
      <w:pPr>
        <w:rPr>
          <w:rFonts w:asciiTheme="minorHAnsi" w:hAnsiTheme="minorHAnsi" w:cstheme="minorHAnsi"/>
          <w:szCs w:val="22"/>
        </w:rPr>
      </w:pPr>
    </w:p>
    <w:p w:rsidR="00DC3685" w:rsidRPr="007523CC" w:rsidRDefault="00DC3685">
      <w:pPr>
        <w:rPr>
          <w:rFonts w:asciiTheme="minorHAnsi" w:hAnsiTheme="minorHAnsi" w:cstheme="minorHAnsi"/>
          <w:szCs w:val="22"/>
        </w:rPr>
      </w:pPr>
    </w:p>
    <w:p w:rsidR="00DC3685" w:rsidRPr="007523CC" w:rsidRDefault="00DC3685">
      <w:pPr>
        <w:rPr>
          <w:rFonts w:asciiTheme="minorHAnsi" w:hAnsiTheme="minorHAnsi" w:cstheme="minorHAnsi"/>
          <w:szCs w:val="22"/>
        </w:rPr>
      </w:pPr>
    </w:p>
    <w:p w:rsidR="00DC3685" w:rsidRPr="007523CC" w:rsidRDefault="00DC3685">
      <w:pPr>
        <w:rPr>
          <w:rFonts w:asciiTheme="minorHAnsi" w:hAnsiTheme="minorHAnsi" w:cstheme="minorHAnsi"/>
          <w:szCs w:val="22"/>
        </w:rPr>
      </w:pPr>
    </w:p>
    <w:p w:rsidR="00DC3685" w:rsidRPr="007523CC" w:rsidRDefault="00DC3685">
      <w:pPr>
        <w:rPr>
          <w:rFonts w:asciiTheme="minorHAnsi" w:hAnsiTheme="minorHAnsi" w:cstheme="minorHAnsi"/>
          <w:szCs w:val="22"/>
        </w:rPr>
      </w:pPr>
    </w:p>
    <w:p w:rsidR="00DC3685" w:rsidRPr="007523CC" w:rsidRDefault="00DC3685">
      <w:pPr>
        <w:rPr>
          <w:rFonts w:asciiTheme="minorHAnsi" w:hAnsiTheme="minorHAnsi" w:cstheme="minorHAnsi"/>
          <w:szCs w:val="22"/>
        </w:rPr>
      </w:pPr>
    </w:p>
    <w:p w:rsidR="00DC3685" w:rsidRPr="007523CC" w:rsidRDefault="00DC3685">
      <w:pPr>
        <w:rPr>
          <w:rFonts w:asciiTheme="minorHAnsi" w:hAnsiTheme="minorHAnsi" w:cstheme="minorHAnsi"/>
          <w:szCs w:val="22"/>
        </w:rPr>
      </w:pPr>
    </w:p>
    <w:p w:rsidR="00DC3685" w:rsidRPr="007523CC" w:rsidRDefault="00DC3685">
      <w:pPr>
        <w:rPr>
          <w:rFonts w:asciiTheme="minorHAnsi" w:hAnsiTheme="minorHAnsi" w:cstheme="minorHAnsi"/>
          <w:szCs w:val="22"/>
        </w:rPr>
      </w:pPr>
    </w:p>
    <w:p w:rsidR="00BC78DA" w:rsidRDefault="00BC78DA" w:rsidP="007523CC">
      <w:pPr>
        <w:jc w:val="both"/>
        <w:rPr>
          <w:rFonts w:asciiTheme="minorHAnsi" w:hAnsiTheme="minorHAnsi" w:cstheme="minorHAnsi"/>
          <w:szCs w:val="22"/>
        </w:rPr>
      </w:pPr>
    </w:p>
    <w:p w:rsidR="00BC78DA" w:rsidRDefault="00BC78DA" w:rsidP="007523CC">
      <w:pPr>
        <w:jc w:val="both"/>
        <w:rPr>
          <w:rFonts w:asciiTheme="minorHAnsi" w:hAnsiTheme="minorHAnsi" w:cstheme="minorHAnsi"/>
          <w:szCs w:val="22"/>
        </w:rPr>
      </w:pPr>
    </w:p>
    <w:p w:rsidR="00DC3685" w:rsidRPr="007523CC" w:rsidRDefault="00DC3685" w:rsidP="007523CC">
      <w:pPr>
        <w:jc w:val="both"/>
        <w:rPr>
          <w:rFonts w:asciiTheme="minorHAnsi" w:hAnsiTheme="minorHAnsi" w:cstheme="minorHAnsi"/>
          <w:szCs w:val="22"/>
        </w:rPr>
      </w:pPr>
      <w:r w:rsidRPr="007523CC">
        <w:rPr>
          <w:rFonts w:asciiTheme="minorHAnsi" w:hAnsiTheme="minorHAnsi" w:cstheme="minorHAnsi"/>
          <w:szCs w:val="22"/>
        </w:rPr>
        <w:t xml:space="preserve">Das Angebot beginnt im Anschluss an die sechste Stunde mit einem gemeinsamen Mittagessen in unserer Mensa. So kann eine ausgewogene Ernährung gewährleistet, aber auch die soziale Komponente der gemeinsamen Mahlzeit ermöglicht werden. Des Weiteren stehen den Kindern Bewegungs- und Entspannungsmöglichkeiten zur Verfügung, bei denen sie sich austoben oder ausruhen können. </w:t>
      </w:r>
    </w:p>
    <w:p w:rsidR="00DC3685" w:rsidRPr="007523CC" w:rsidRDefault="00DC3685" w:rsidP="007523CC">
      <w:pPr>
        <w:jc w:val="both"/>
        <w:rPr>
          <w:rFonts w:asciiTheme="minorHAnsi" w:hAnsiTheme="minorHAnsi" w:cstheme="minorHAnsi"/>
          <w:szCs w:val="22"/>
        </w:rPr>
      </w:pPr>
    </w:p>
    <w:p w:rsidR="00DC3685" w:rsidRPr="007523CC" w:rsidRDefault="00DC3685" w:rsidP="007523CC">
      <w:pPr>
        <w:jc w:val="both"/>
        <w:rPr>
          <w:rFonts w:asciiTheme="minorHAnsi" w:hAnsiTheme="minorHAnsi" w:cstheme="minorHAnsi"/>
          <w:szCs w:val="22"/>
        </w:rPr>
      </w:pPr>
      <w:r w:rsidRPr="007523CC">
        <w:rPr>
          <w:rFonts w:asciiTheme="minorHAnsi" w:hAnsiTheme="minorHAnsi" w:cstheme="minorHAnsi"/>
          <w:szCs w:val="22"/>
        </w:rPr>
        <w:t xml:space="preserve">Um die Zeit nach der Schule im Wesentlichen als Freizeit </w:t>
      </w:r>
      <w:proofErr w:type="spellStart"/>
      <w:r w:rsidRPr="007523CC">
        <w:rPr>
          <w:rFonts w:asciiTheme="minorHAnsi" w:hAnsiTheme="minorHAnsi" w:cstheme="minorHAnsi"/>
          <w:szCs w:val="22"/>
        </w:rPr>
        <w:t>deﬁnieren</w:t>
      </w:r>
      <w:proofErr w:type="spellEnd"/>
      <w:r w:rsidRPr="007523CC">
        <w:rPr>
          <w:rFonts w:asciiTheme="minorHAnsi" w:hAnsiTheme="minorHAnsi" w:cstheme="minorHAnsi"/>
          <w:szCs w:val="22"/>
        </w:rPr>
        <w:t xml:space="preserve"> zu können, haben die Schülerinn</w:t>
      </w:r>
      <w:r w:rsidR="00BC78DA">
        <w:rPr>
          <w:rFonts w:asciiTheme="minorHAnsi" w:hAnsiTheme="minorHAnsi" w:cstheme="minorHAnsi"/>
          <w:szCs w:val="22"/>
        </w:rPr>
        <w:t xml:space="preserve">en und Schüler </w:t>
      </w:r>
      <w:r w:rsidRPr="007523CC">
        <w:rPr>
          <w:rFonts w:asciiTheme="minorHAnsi" w:hAnsiTheme="minorHAnsi" w:cstheme="minorHAnsi"/>
          <w:szCs w:val="22"/>
        </w:rPr>
        <w:t>die Möglichkeit,</w:t>
      </w:r>
      <w:r w:rsidR="007523CC" w:rsidRPr="007523CC">
        <w:rPr>
          <w:rFonts w:asciiTheme="minorHAnsi" w:hAnsiTheme="minorHAnsi" w:cstheme="minorHAnsi"/>
          <w:szCs w:val="22"/>
        </w:rPr>
        <w:t xml:space="preserve"> </w:t>
      </w:r>
      <w:r w:rsidRPr="007523CC">
        <w:rPr>
          <w:rFonts w:asciiTheme="minorHAnsi" w:hAnsiTheme="minorHAnsi" w:cstheme="minorHAnsi"/>
          <w:szCs w:val="22"/>
        </w:rPr>
        <w:t xml:space="preserve">Hausaufgaben zu erledigen. Hier wird möglichst große Selbstständigkeit und Eigenverantwortlichkeit angestrebt, wenngleich die </w:t>
      </w:r>
      <w:proofErr w:type="spellStart"/>
      <w:r w:rsidRPr="007523CC">
        <w:rPr>
          <w:rFonts w:asciiTheme="minorHAnsi" w:hAnsiTheme="minorHAnsi" w:cstheme="minorHAnsi"/>
          <w:szCs w:val="22"/>
        </w:rPr>
        <w:t>Teamerinnen</w:t>
      </w:r>
      <w:proofErr w:type="spellEnd"/>
      <w:r w:rsidRPr="007523CC">
        <w:rPr>
          <w:rFonts w:asciiTheme="minorHAnsi" w:hAnsiTheme="minorHAnsi" w:cstheme="minorHAnsi"/>
          <w:szCs w:val="22"/>
        </w:rPr>
        <w:t xml:space="preserve"> und </w:t>
      </w:r>
      <w:proofErr w:type="spellStart"/>
      <w:r w:rsidRPr="007523CC">
        <w:rPr>
          <w:rFonts w:asciiTheme="minorHAnsi" w:hAnsiTheme="minorHAnsi" w:cstheme="minorHAnsi"/>
          <w:szCs w:val="22"/>
        </w:rPr>
        <w:t>Teamer</w:t>
      </w:r>
      <w:proofErr w:type="spellEnd"/>
      <w:r w:rsidRPr="007523CC">
        <w:rPr>
          <w:rFonts w:asciiTheme="minorHAnsi" w:hAnsiTheme="minorHAnsi" w:cstheme="minorHAnsi"/>
          <w:szCs w:val="22"/>
        </w:rPr>
        <w:t xml:space="preserve"> motivierend und strukturierend zur Seite stehen. Eine Garantie für die Vollständigkeit bzw. Qualität der Hausaufgaben kann nicht erfolgen, da diese von dem Arbeitstempo des einzelnen Kindes, aber auch von dem zu erledigenden Umfang abhäng</w:t>
      </w:r>
      <w:r w:rsidR="007523CC">
        <w:rPr>
          <w:rFonts w:asciiTheme="minorHAnsi" w:hAnsiTheme="minorHAnsi" w:cstheme="minorHAnsi"/>
          <w:szCs w:val="22"/>
        </w:rPr>
        <w:t>en</w:t>
      </w:r>
      <w:r w:rsidRPr="007523CC">
        <w:rPr>
          <w:rFonts w:asciiTheme="minorHAnsi" w:hAnsiTheme="minorHAnsi" w:cstheme="minorHAnsi"/>
          <w:szCs w:val="22"/>
        </w:rPr>
        <w:t>. Bei auftretenden Schwierigkeiten kann in Absprache auf weitere ESG</w:t>
      </w:r>
      <w:r w:rsidR="00BC78DA">
        <w:rPr>
          <w:rFonts w:asciiTheme="minorHAnsi" w:hAnsiTheme="minorHAnsi" w:cstheme="minorHAnsi"/>
          <w:szCs w:val="22"/>
        </w:rPr>
        <w:t>-</w:t>
      </w:r>
      <w:r w:rsidRPr="007523CC">
        <w:rPr>
          <w:rFonts w:asciiTheme="minorHAnsi" w:hAnsiTheme="minorHAnsi" w:cstheme="minorHAnsi"/>
          <w:szCs w:val="22"/>
        </w:rPr>
        <w:t xml:space="preserve">eigene Angebote, wie HELP, Schüler helfen Schülern oder den Förderunterricht zurückgegriffen werden. </w:t>
      </w:r>
      <w:r w:rsidR="007523CC" w:rsidRPr="007523CC">
        <w:rPr>
          <w:rFonts w:asciiTheme="minorHAnsi" w:hAnsiTheme="minorHAnsi" w:cstheme="minorHAnsi"/>
          <w:szCs w:val="22"/>
        </w:rPr>
        <w:t xml:space="preserve">Wer mit den Hausaufgaben fertig ist, kann das </w:t>
      </w:r>
      <w:r w:rsidR="00BC78DA">
        <w:rPr>
          <w:rFonts w:asciiTheme="minorHAnsi" w:hAnsiTheme="minorHAnsi" w:cstheme="minorHAnsi"/>
          <w:szCs w:val="22"/>
        </w:rPr>
        <w:t xml:space="preserve">weitere </w:t>
      </w:r>
      <w:r w:rsidR="007523CC" w:rsidRPr="007523CC">
        <w:rPr>
          <w:rFonts w:asciiTheme="minorHAnsi" w:hAnsiTheme="minorHAnsi" w:cstheme="minorHAnsi"/>
          <w:szCs w:val="22"/>
        </w:rPr>
        <w:t>Spiel</w:t>
      </w:r>
      <w:r w:rsidR="00FB3FD1">
        <w:rPr>
          <w:rFonts w:asciiTheme="minorHAnsi" w:hAnsiTheme="minorHAnsi" w:cstheme="minorHAnsi"/>
          <w:szCs w:val="22"/>
        </w:rPr>
        <w:t>-</w:t>
      </w:r>
      <w:r w:rsidR="007523CC" w:rsidRPr="007523CC">
        <w:rPr>
          <w:rFonts w:asciiTheme="minorHAnsi" w:hAnsiTheme="minorHAnsi" w:cstheme="minorHAnsi"/>
          <w:szCs w:val="22"/>
        </w:rPr>
        <w:t>, Spa</w:t>
      </w:r>
      <w:r w:rsidR="007523CC">
        <w:rPr>
          <w:rFonts w:asciiTheme="minorHAnsi" w:hAnsiTheme="minorHAnsi" w:cstheme="minorHAnsi"/>
          <w:szCs w:val="22"/>
        </w:rPr>
        <w:t>ß</w:t>
      </w:r>
      <w:r w:rsidR="00FB3FD1">
        <w:rPr>
          <w:rFonts w:asciiTheme="minorHAnsi" w:hAnsiTheme="minorHAnsi" w:cstheme="minorHAnsi"/>
          <w:szCs w:val="22"/>
        </w:rPr>
        <w:t>-</w:t>
      </w:r>
      <w:r w:rsidR="007523CC">
        <w:rPr>
          <w:rFonts w:asciiTheme="minorHAnsi" w:hAnsiTheme="minorHAnsi" w:cstheme="minorHAnsi"/>
          <w:szCs w:val="22"/>
        </w:rPr>
        <w:t xml:space="preserve"> und Entspannungs</w:t>
      </w:r>
      <w:r w:rsidR="00FB3FD1">
        <w:rPr>
          <w:rFonts w:asciiTheme="minorHAnsi" w:hAnsiTheme="minorHAnsi" w:cstheme="minorHAnsi"/>
          <w:szCs w:val="22"/>
        </w:rPr>
        <w:t>-</w:t>
      </w:r>
      <w:proofErr w:type="spellStart"/>
      <w:r w:rsidR="007523CC">
        <w:rPr>
          <w:rFonts w:asciiTheme="minorHAnsi" w:hAnsiTheme="minorHAnsi" w:cstheme="minorHAnsi"/>
          <w:szCs w:val="22"/>
        </w:rPr>
        <w:t>angebot</w:t>
      </w:r>
      <w:proofErr w:type="spellEnd"/>
      <w:r w:rsidR="007523CC">
        <w:rPr>
          <w:rFonts w:asciiTheme="minorHAnsi" w:hAnsiTheme="minorHAnsi" w:cstheme="minorHAnsi"/>
          <w:szCs w:val="22"/>
        </w:rPr>
        <w:t xml:space="preserve"> nutzen.</w:t>
      </w:r>
    </w:p>
    <w:p w:rsidR="00DC3685" w:rsidRPr="007523CC" w:rsidRDefault="00DC3685" w:rsidP="007523CC">
      <w:pPr>
        <w:jc w:val="both"/>
        <w:rPr>
          <w:rFonts w:asciiTheme="minorHAnsi" w:hAnsiTheme="minorHAnsi" w:cstheme="minorHAnsi"/>
          <w:szCs w:val="22"/>
        </w:rPr>
      </w:pPr>
    </w:p>
    <w:p w:rsidR="00DC3685" w:rsidRPr="007523CC" w:rsidRDefault="00DC3685" w:rsidP="007523CC">
      <w:pPr>
        <w:jc w:val="both"/>
        <w:rPr>
          <w:rFonts w:asciiTheme="minorHAnsi" w:hAnsiTheme="minorHAnsi" w:cstheme="minorHAnsi"/>
          <w:szCs w:val="22"/>
        </w:rPr>
      </w:pPr>
      <w:r w:rsidRPr="007523CC">
        <w:rPr>
          <w:rFonts w:asciiTheme="minorHAnsi" w:hAnsiTheme="minorHAnsi" w:cstheme="minorHAnsi"/>
          <w:szCs w:val="22"/>
        </w:rPr>
        <w:t xml:space="preserve">Die Besonderheit unseres Konzeptes liegt in der Auswahl unserer </w:t>
      </w:r>
      <w:proofErr w:type="spellStart"/>
      <w:r w:rsidRPr="007523CC">
        <w:rPr>
          <w:rFonts w:asciiTheme="minorHAnsi" w:hAnsiTheme="minorHAnsi" w:cstheme="minorHAnsi"/>
          <w:szCs w:val="22"/>
        </w:rPr>
        <w:t>Teamerinnen</w:t>
      </w:r>
      <w:proofErr w:type="spellEnd"/>
      <w:r w:rsidRPr="007523CC">
        <w:rPr>
          <w:rFonts w:asciiTheme="minorHAnsi" w:hAnsiTheme="minorHAnsi" w:cstheme="minorHAnsi"/>
          <w:szCs w:val="22"/>
        </w:rPr>
        <w:t xml:space="preserve"> und </w:t>
      </w:r>
      <w:proofErr w:type="spellStart"/>
      <w:r w:rsidRPr="007523CC">
        <w:rPr>
          <w:rFonts w:asciiTheme="minorHAnsi" w:hAnsiTheme="minorHAnsi" w:cstheme="minorHAnsi"/>
          <w:szCs w:val="22"/>
        </w:rPr>
        <w:t>Teamer</w:t>
      </w:r>
      <w:proofErr w:type="spellEnd"/>
      <w:r w:rsidRPr="007523CC">
        <w:rPr>
          <w:rFonts w:asciiTheme="minorHAnsi" w:hAnsiTheme="minorHAnsi" w:cstheme="minorHAnsi"/>
          <w:szCs w:val="22"/>
        </w:rPr>
        <w:t xml:space="preserve">, die aus unserer Oberstufe ausgesucht und neben ihrer besonderen Eignung (Pädagogik-Kurs, Gruppenleiter-Schein u.a.m.) qualifiziert werden. Des Weiteren bereichern pädagogische Fachkräfte der FARE (Fortbildungs-Akademie </w:t>
      </w:r>
      <w:proofErr w:type="spellStart"/>
      <w:r w:rsidRPr="007523CC">
        <w:rPr>
          <w:rFonts w:asciiTheme="minorHAnsi" w:hAnsiTheme="minorHAnsi" w:cstheme="minorHAnsi"/>
          <w:szCs w:val="22"/>
        </w:rPr>
        <w:t>Reckenberg</w:t>
      </w:r>
      <w:proofErr w:type="spellEnd"/>
      <w:r w:rsidRPr="007523CC">
        <w:rPr>
          <w:rFonts w:asciiTheme="minorHAnsi" w:hAnsiTheme="minorHAnsi" w:cstheme="minorHAnsi"/>
          <w:szCs w:val="22"/>
        </w:rPr>
        <w:t>-Ems) unser Team.</w:t>
      </w:r>
    </w:p>
    <w:p w:rsidR="00DC3685" w:rsidRPr="007523CC" w:rsidRDefault="00DC3685">
      <w:pPr>
        <w:rPr>
          <w:rFonts w:asciiTheme="minorHAnsi" w:hAnsiTheme="minorHAnsi" w:cstheme="minorHAnsi"/>
          <w:szCs w:val="22"/>
        </w:rPr>
      </w:pPr>
    </w:p>
    <w:p w:rsidR="006826DB" w:rsidRPr="007523CC" w:rsidRDefault="00DC3685" w:rsidP="006826DB">
      <w:pPr>
        <w:jc w:val="both"/>
        <w:rPr>
          <w:rFonts w:asciiTheme="minorHAnsi" w:hAnsiTheme="minorHAnsi" w:cstheme="minorHAnsi"/>
          <w:szCs w:val="22"/>
        </w:rPr>
      </w:pPr>
      <w:r w:rsidRPr="007523CC">
        <w:rPr>
          <w:rFonts w:asciiTheme="minorHAnsi" w:hAnsiTheme="minorHAnsi" w:cstheme="minorHAnsi"/>
          <w:szCs w:val="22"/>
        </w:rPr>
        <w:t>Für unser</w:t>
      </w:r>
      <w:r w:rsidR="007523CC" w:rsidRPr="007523CC">
        <w:rPr>
          <w:rFonts w:asciiTheme="minorHAnsi" w:hAnsiTheme="minorHAnsi" w:cstheme="minorHAnsi"/>
          <w:szCs w:val="22"/>
        </w:rPr>
        <w:t>e ÜMI</w:t>
      </w:r>
      <w:r w:rsidRPr="007523CC">
        <w:rPr>
          <w:rFonts w:asciiTheme="minorHAnsi" w:hAnsiTheme="minorHAnsi" w:cstheme="minorHAnsi"/>
          <w:szCs w:val="22"/>
        </w:rPr>
        <w:t xml:space="preserve"> fallen folgende Kosten an:</w:t>
      </w:r>
    </w:p>
    <w:tbl>
      <w:tblPr>
        <w:tblW w:w="0" w:type="auto"/>
        <w:tblInd w:w="55" w:type="dxa"/>
        <w:tblLayout w:type="fixed"/>
        <w:tblCellMar>
          <w:top w:w="55" w:type="dxa"/>
          <w:left w:w="55" w:type="dxa"/>
          <w:bottom w:w="55" w:type="dxa"/>
          <w:right w:w="55" w:type="dxa"/>
        </w:tblCellMar>
        <w:tblLook w:val="0000"/>
      </w:tblPr>
      <w:tblGrid>
        <w:gridCol w:w="2779"/>
        <w:gridCol w:w="5670"/>
      </w:tblGrid>
      <w:tr w:rsidR="00791E35" w:rsidRPr="007523CC" w:rsidTr="00C97BF8">
        <w:tc>
          <w:tcPr>
            <w:tcW w:w="2779" w:type="dxa"/>
            <w:tcBorders>
              <w:top w:val="single" w:sz="1" w:space="0" w:color="000000"/>
              <w:left w:val="single" w:sz="1" w:space="0" w:color="000000"/>
              <w:bottom w:val="single" w:sz="1" w:space="0" w:color="000000"/>
            </w:tcBorders>
            <w:shd w:val="clear" w:color="auto" w:fill="auto"/>
          </w:tcPr>
          <w:p w:rsidR="00791E35" w:rsidRPr="007523CC" w:rsidRDefault="00791E35" w:rsidP="00571D9C">
            <w:pPr>
              <w:pStyle w:val="Tabellenberschrift"/>
              <w:jc w:val="both"/>
              <w:rPr>
                <w:rFonts w:asciiTheme="minorHAnsi" w:hAnsiTheme="minorHAnsi" w:cstheme="minorHAnsi"/>
                <w:b w:val="0"/>
                <w:szCs w:val="22"/>
              </w:rPr>
            </w:pPr>
            <w:r w:rsidRPr="007523CC">
              <w:rPr>
                <w:rFonts w:asciiTheme="minorHAnsi" w:hAnsiTheme="minorHAnsi" w:cstheme="minorHAnsi"/>
                <w:b w:val="0"/>
                <w:szCs w:val="22"/>
              </w:rPr>
              <w:t>Bis zu drei Tage die Woche</w:t>
            </w:r>
          </w:p>
        </w:tc>
        <w:tc>
          <w:tcPr>
            <w:tcW w:w="5670" w:type="dxa"/>
            <w:tcBorders>
              <w:top w:val="single" w:sz="1" w:space="0" w:color="000000"/>
              <w:left w:val="single" w:sz="1" w:space="0" w:color="000000"/>
              <w:bottom w:val="single" w:sz="1" w:space="0" w:color="000000"/>
              <w:right w:val="single" w:sz="1" w:space="0" w:color="000000"/>
            </w:tcBorders>
            <w:shd w:val="clear" w:color="auto" w:fill="auto"/>
          </w:tcPr>
          <w:p w:rsidR="00791E35" w:rsidRPr="007523CC" w:rsidRDefault="00791E35" w:rsidP="002234C4">
            <w:pPr>
              <w:pStyle w:val="TabellenInhalt"/>
              <w:rPr>
                <w:rFonts w:asciiTheme="minorHAnsi" w:hAnsiTheme="minorHAnsi" w:cstheme="minorHAnsi"/>
                <w:szCs w:val="22"/>
              </w:rPr>
            </w:pPr>
            <w:r w:rsidRPr="007523CC">
              <w:rPr>
                <w:rFonts w:asciiTheme="minorHAnsi" w:hAnsiTheme="minorHAnsi" w:cstheme="minorHAnsi"/>
                <w:szCs w:val="22"/>
              </w:rPr>
              <w:t xml:space="preserve">   4</w:t>
            </w:r>
            <w:r w:rsidR="002234C4">
              <w:rPr>
                <w:rFonts w:asciiTheme="minorHAnsi" w:hAnsiTheme="minorHAnsi" w:cstheme="minorHAnsi"/>
                <w:szCs w:val="22"/>
              </w:rPr>
              <w:t>5</w:t>
            </w:r>
            <w:r w:rsidRPr="007523CC">
              <w:rPr>
                <w:rFonts w:asciiTheme="minorHAnsi" w:hAnsiTheme="minorHAnsi" w:cstheme="minorHAnsi"/>
                <w:szCs w:val="22"/>
              </w:rPr>
              <w:t xml:space="preserve"> € pro Monat (zahlbar für </w:t>
            </w:r>
            <w:r w:rsidR="00C97BF8">
              <w:rPr>
                <w:rFonts w:asciiTheme="minorHAnsi" w:hAnsiTheme="minorHAnsi" w:cstheme="minorHAnsi"/>
                <w:szCs w:val="22"/>
              </w:rPr>
              <w:t>5</w:t>
            </w:r>
            <w:r w:rsidRPr="007523CC">
              <w:rPr>
                <w:rFonts w:asciiTheme="minorHAnsi" w:hAnsiTheme="minorHAnsi" w:cstheme="minorHAnsi"/>
                <w:szCs w:val="22"/>
              </w:rPr>
              <w:t xml:space="preserve"> Monate pro </w:t>
            </w:r>
            <w:r w:rsidR="00C97BF8">
              <w:rPr>
                <w:rFonts w:asciiTheme="minorHAnsi" w:hAnsiTheme="minorHAnsi" w:cstheme="minorHAnsi"/>
                <w:szCs w:val="22"/>
              </w:rPr>
              <w:t>Halbjahr</w:t>
            </w:r>
            <w:r w:rsidRPr="007523CC">
              <w:rPr>
                <w:rFonts w:asciiTheme="minorHAnsi" w:hAnsiTheme="minorHAnsi" w:cstheme="minorHAnsi"/>
                <w:szCs w:val="22"/>
              </w:rPr>
              <w:t>)</w:t>
            </w:r>
          </w:p>
        </w:tc>
      </w:tr>
      <w:tr w:rsidR="00791E35" w:rsidRPr="007523CC" w:rsidTr="00C97BF8">
        <w:tc>
          <w:tcPr>
            <w:tcW w:w="2779" w:type="dxa"/>
            <w:tcBorders>
              <w:left w:val="single" w:sz="1" w:space="0" w:color="000000"/>
              <w:bottom w:val="single" w:sz="1" w:space="0" w:color="000000"/>
            </w:tcBorders>
            <w:shd w:val="clear" w:color="auto" w:fill="auto"/>
          </w:tcPr>
          <w:p w:rsidR="00791E35" w:rsidRPr="007523CC" w:rsidRDefault="00791E35" w:rsidP="00791E35">
            <w:pPr>
              <w:pStyle w:val="Tabellenberschrift"/>
              <w:jc w:val="both"/>
              <w:rPr>
                <w:rFonts w:asciiTheme="minorHAnsi" w:hAnsiTheme="minorHAnsi" w:cstheme="minorHAnsi"/>
                <w:b w:val="0"/>
                <w:bCs w:val="0"/>
                <w:szCs w:val="22"/>
              </w:rPr>
            </w:pPr>
            <w:r w:rsidRPr="007523CC">
              <w:rPr>
                <w:rFonts w:asciiTheme="minorHAnsi" w:hAnsiTheme="minorHAnsi" w:cstheme="minorHAnsi"/>
                <w:b w:val="0"/>
                <w:szCs w:val="22"/>
              </w:rPr>
              <w:t>Vier bis fünf Tage die Woche:</w:t>
            </w:r>
          </w:p>
        </w:tc>
        <w:tc>
          <w:tcPr>
            <w:tcW w:w="5670" w:type="dxa"/>
            <w:tcBorders>
              <w:left w:val="single" w:sz="1" w:space="0" w:color="000000"/>
              <w:bottom w:val="single" w:sz="1" w:space="0" w:color="000000"/>
              <w:right w:val="single" w:sz="1" w:space="0" w:color="000000"/>
            </w:tcBorders>
            <w:shd w:val="clear" w:color="auto" w:fill="auto"/>
          </w:tcPr>
          <w:p w:rsidR="00791E35" w:rsidRPr="007523CC" w:rsidRDefault="002234C4" w:rsidP="00287A6F">
            <w:pPr>
              <w:rPr>
                <w:rFonts w:asciiTheme="minorHAnsi" w:hAnsiTheme="minorHAnsi" w:cstheme="minorHAnsi"/>
                <w:szCs w:val="22"/>
              </w:rPr>
            </w:pPr>
            <w:r>
              <w:rPr>
                <w:rFonts w:asciiTheme="minorHAnsi" w:hAnsiTheme="minorHAnsi" w:cstheme="minorHAnsi"/>
                <w:szCs w:val="22"/>
              </w:rPr>
              <w:t xml:space="preserve">   70</w:t>
            </w:r>
            <w:bookmarkStart w:id="0" w:name="_GoBack"/>
            <w:bookmarkEnd w:id="0"/>
            <w:r w:rsidR="00791E35" w:rsidRPr="007523CC">
              <w:rPr>
                <w:rFonts w:asciiTheme="minorHAnsi" w:hAnsiTheme="minorHAnsi" w:cstheme="minorHAnsi"/>
                <w:szCs w:val="22"/>
              </w:rPr>
              <w:t xml:space="preserve"> € pro Monat (zahlbar für </w:t>
            </w:r>
            <w:r w:rsidR="00287A6F">
              <w:rPr>
                <w:rFonts w:asciiTheme="minorHAnsi" w:hAnsiTheme="minorHAnsi" w:cstheme="minorHAnsi"/>
                <w:szCs w:val="22"/>
              </w:rPr>
              <w:t>5</w:t>
            </w:r>
            <w:r w:rsidR="00791E35" w:rsidRPr="007523CC">
              <w:rPr>
                <w:rFonts w:asciiTheme="minorHAnsi" w:hAnsiTheme="minorHAnsi" w:cstheme="minorHAnsi"/>
                <w:szCs w:val="22"/>
              </w:rPr>
              <w:t xml:space="preserve"> Monate pro </w:t>
            </w:r>
            <w:r w:rsidR="00C97BF8">
              <w:rPr>
                <w:rFonts w:asciiTheme="minorHAnsi" w:hAnsiTheme="minorHAnsi" w:cstheme="minorHAnsi"/>
                <w:szCs w:val="22"/>
              </w:rPr>
              <w:t>Halbjahr)</w:t>
            </w:r>
          </w:p>
        </w:tc>
      </w:tr>
    </w:tbl>
    <w:p w:rsidR="00DC3685" w:rsidRPr="007523CC" w:rsidRDefault="00287A6F">
      <w:pPr>
        <w:rPr>
          <w:rFonts w:asciiTheme="minorHAnsi" w:hAnsiTheme="minorHAnsi" w:cstheme="minorHAnsi"/>
          <w:szCs w:val="22"/>
        </w:rPr>
      </w:pPr>
      <w:r>
        <w:rPr>
          <w:rFonts w:asciiTheme="minorHAnsi" w:hAnsiTheme="minorHAnsi" w:cstheme="minorHAnsi"/>
          <w:szCs w:val="22"/>
        </w:rPr>
        <w:t xml:space="preserve">Die Abbuchungen erfolgen </w:t>
      </w:r>
      <w:r w:rsidR="00C224CD">
        <w:rPr>
          <w:rFonts w:asciiTheme="minorHAnsi" w:hAnsiTheme="minorHAnsi" w:cstheme="minorHAnsi"/>
          <w:szCs w:val="22"/>
        </w:rPr>
        <w:t>zum Monatsersten</w:t>
      </w:r>
      <w:r>
        <w:rPr>
          <w:rFonts w:asciiTheme="minorHAnsi" w:hAnsiTheme="minorHAnsi" w:cstheme="minorHAnsi"/>
          <w:szCs w:val="22"/>
        </w:rPr>
        <w:t xml:space="preserve">, </w:t>
      </w:r>
      <w:r w:rsidR="00DC3685" w:rsidRPr="007523CC">
        <w:rPr>
          <w:rFonts w:asciiTheme="minorHAnsi" w:hAnsiTheme="minorHAnsi" w:cstheme="minorHAnsi"/>
          <w:szCs w:val="22"/>
        </w:rPr>
        <w:t xml:space="preserve">Kündigungen sind jeweils drei Wochen vor Halbjahresende möglich. </w:t>
      </w:r>
    </w:p>
    <w:p w:rsidR="007523CC" w:rsidRPr="00BC78DA" w:rsidRDefault="007523CC">
      <w:pPr>
        <w:jc w:val="both"/>
        <w:rPr>
          <w:rFonts w:asciiTheme="minorHAnsi" w:hAnsiTheme="minorHAnsi" w:cstheme="minorHAnsi"/>
          <w:sz w:val="10"/>
          <w:szCs w:val="10"/>
        </w:rPr>
      </w:pPr>
    </w:p>
    <w:p w:rsidR="007523CC" w:rsidRPr="007523CC" w:rsidRDefault="007523CC" w:rsidP="007523CC">
      <w:pPr>
        <w:jc w:val="both"/>
        <w:rPr>
          <w:rFonts w:asciiTheme="minorHAnsi" w:hAnsiTheme="minorHAnsi" w:cstheme="minorHAnsi"/>
          <w:color w:val="00000A"/>
          <w:kern w:val="0"/>
          <w:szCs w:val="22"/>
        </w:rPr>
      </w:pPr>
      <w:r w:rsidRPr="007523CC">
        <w:rPr>
          <w:rFonts w:asciiTheme="minorHAnsi" w:hAnsiTheme="minorHAnsi" w:cstheme="minorHAnsi"/>
          <w:color w:val="00000A"/>
          <w:kern w:val="0"/>
          <w:szCs w:val="22"/>
        </w:rPr>
        <w:t>Die Teilnahme an dem gemeinsamen Mittages</w:t>
      </w:r>
      <w:r w:rsidR="00FB3FD1">
        <w:rPr>
          <w:rFonts w:asciiTheme="minorHAnsi" w:hAnsiTheme="minorHAnsi" w:cstheme="minorHAnsi"/>
          <w:color w:val="00000A"/>
          <w:kern w:val="0"/>
          <w:szCs w:val="22"/>
        </w:rPr>
        <w:t>sen in der Mensa ist verpflichtend</w:t>
      </w:r>
      <w:r w:rsidRPr="007523CC">
        <w:rPr>
          <w:rFonts w:asciiTheme="minorHAnsi" w:hAnsiTheme="minorHAnsi" w:cstheme="minorHAnsi"/>
          <w:color w:val="00000A"/>
          <w:kern w:val="0"/>
          <w:szCs w:val="22"/>
        </w:rPr>
        <w:t xml:space="preserve">. </w:t>
      </w:r>
    </w:p>
    <w:p w:rsidR="007523CC" w:rsidRPr="007523CC" w:rsidRDefault="007523CC" w:rsidP="007523CC">
      <w:pPr>
        <w:jc w:val="both"/>
        <w:rPr>
          <w:rFonts w:asciiTheme="minorHAnsi" w:hAnsiTheme="minorHAnsi" w:cstheme="minorHAnsi"/>
          <w:color w:val="00000A"/>
          <w:kern w:val="0"/>
          <w:szCs w:val="22"/>
        </w:rPr>
      </w:pPr>
      <w:r w:rsidRPr="007523CC">
        <w:rPr>
          <w:rFonts w:asciiTheme="minorHAnsi" w:hAnsiTheme="minorHAnsi" w:cstheme="minorHAnsi"/>
          <w:color w:val="00000A"/>
          <w:kern w:val="0"/>
          <w:szCs w:val="22"/>
        </w:rPr>
        <w:t xml:space="preserve">Die Kosten dafür (monatlich zahlbar an </w:t>
      </w:r>
      <w:proofErr w:type="spellStart"/>
      <w:r w:rsidRPr="007523CC">
        <w:rPr>
          <w:rFonts w:asciiTheme="minorHAnsi" w:hAnsiTheme="minorHAnsi" w:cstheme="minorHAnsi"/>
          <w:color w:val="00000A"/>
          <w:kern w:val="0"/>
          <w:szCs w:val="22"/>
        </w:rPr>
        <w:t>Cultina</w:t>
      </w:r>
      <w:proofErr w:type="spellEnd"/>
      <w:r w:rsidRPr="007523CC">
        <w:rPr>
          <w:rFonts w:asciiTheme="minorHAnsi" w:hAnsiTheme="minorHAnsi" w:cstheme="minorHAnsi"/>
          <w:color w:val="00000A"/>
          <w:kern w:val="0"/>
          <w:szCs w:val="22"/>
        </w:rPr>
        <w:t>) belaufen sich auf:</w:t>
      </w:r>
    </w:p>
    <w:p w:rsidR="007523CC" w:rsidRPr="007523CC" w:rsidRDefault="007523CC" w:rsidP="007523CC">
      <w:pPr>
        <w:jc w:val="both"/>
        <w:rPr>
          <w:rFonts w:asciiTheme="minorHAnsi" w:hAnsiTheme="minorHAnsi" w:cstheme="minorHAnsi"/>
          <w:color w:val="00000A"/>
          <w:kern w:val="0"/>
          <w:sz w:val="10"/>
          <w:szCs w:val="10"/>
        </w:rPr>
      </w:pPr>
    </w:p>
    <w:tbl>
      <w:tblPr>
        <w:tblW w:w="7311" w:type="dxa"/>
        <w:tblInd w:w="23"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top w:w="28" w:type="dxa"/>
          <w:left w:w="23" w:type="dxa"/>
          <w:bottom w:w="28" w:type="dxa"/>
          <w:right w:w="28" w:type="dxa"/>
        </w:tblCellMar>
        <w:tblLook w:val="0000"/>
      </w:tblPr>
      <w:tblGrid>
        <w:gridCol w:w="2071"/>
        <w:gridCol w:w="1048"/>
        <w:gridCol w:w="1048"/>
        <w:gridCol w:w="1048"/>
        <w:gridCol w:w="1048"/>
        <w:gridCol w:w="1048"/>
      </w:tblGrid>
      <w:tr w:rsidR="007523CC" w:rsidRPr="007523CC" w:rsidTr="00C97BF8">
        <w:tc>
          <w:tcPr>
            <w:tcW w:w="2071" w:type="dxa"/>
            <w:shd w:val="clear" w:color="auto" w:fill="auto"/>
            <w:tcMar>
              <w:left w:w="23" w:type="dxa"/>
            </w:tcMar>
            <w:vAlign w:val="center"/>
          </w:tcPr>
          <w:p w:rsidR="007523CC" w:rsidRPr="007523CC" w:rsidRDefault="007523CC" w:rsidP="007523CC">
            <w:pPr>
              <w:suppressLineNumbers/>
              <w:rPr>
                <w:rFonts w:asciiTheme="minorHAnsi" w:hAnsiTheme="minorHAnsi" w:cstheme="minorHAnsi"/>
                <w:color w:val="00000A"/>
                <w:kern w:val="0"/>
                <w:szCs w:val="22"/>
              </w:rPr>
            </w:pPr>
            <w:r w:rsidRPr="007523CC">
              <w:rPr>
                <w:rFonts w:asciiTheme="minorHAnsi" w:hAnsiTheme="minorHAnsi" w:cstheme="minorHAnsi"/>
                <w:color w:val="00000A"/>
                <w:kern w:val="0"/>
                <w:szCs w:val="22"/>
              </w:rPr>
              <w:t>Anzahl der Abo-Tage</w:t>
            </w:r>
          </w:p>
        </w:tc>
        <w:tc>
          <w:tcPr>
            <w:tcW w:w="1048" w:type="dxa"/>
            <w:shd w:val="clear" w:color="auto" w:fill="auto"/>
            <w:tcMar>
              <w:left w:w="23" w:type="dxa"/>
            </w:tcMar>
            <w:vAlign w:val="center"/>
          </w:tcPr>
          <w:p w:rsidR="007523CC" w:rsidRPr="007523CC" w:rsidRDefault="007523CC" w:rsidP="007523CC">
            <w:pPr>
              <w:suppressLineNumbers/>
              <w:jc w:val="center"/>
              <w:rPr>
                <w:rFonts w:asciiTheme="minorHAnsi" w:hAnsiTheme="minorHAnsi" w:cstheme="minorHAnsi"/>
                <w:bCs/>
                <w:color w:val="00000A"/>
                <w:kern w:val="0"/>
                <w:szCs w:val="22"/>
              </w:rPr>
            </w:pPr>
            <w:r w:rsidRPr="007523CC">
              <w:rPr>
                <w:rFonts w:asciiTheme="minorHAnsi" w:hAnsiTheme="minorHAnsi" w:cstheme="minorHAnsi"/>
                <w:bCs/>
                <w:color w:val="00000A"/>
                <w:kern w:val="0"/>
                <w:szCs w:val="22"/>
              </w:rPr>
              <w:t>1</w:t>
            </w:r>
          </w:p>
        </w:tc>
        <w:tc>
          <w:tcPr>
            <w:tcW w:w="1048" w:type="dxa"/>
          </w:tcPr>
          <w:p w:rsidR="007523CC" w:rsidRPr="007523CC" w:rsidRDefault="007523CC" w:rsidP="007523CC">
            <w:pPr>
              <w:suppressLineNumbers/>
              <w:jc w:val="center"/>
              <w:rPr>
                <w:rFonts w:asciiTheme="minorHAnsi" w:hAnsiTheme="minorHAnsi" w:cstheme="minorHAnsi"/>
                <w:color w:val="00000A"/>
                <w:kern w:val="0"/>
                <w:szCs w:val="22"/>
              </w:rPr>
            </w:pPr>
            <w:r w:rsidRPr="007523CC">
              <w:rPr>
                <w:rFonts w:asciiTheme="minorHAnsi" w:hAnsiTheme="minorHAnsi" w:cstheme="minorHAnsi"/>
                <w:color w:val="00000A"/>
                <w:kern w:val="0"/>
                <w:szCs w:val="22"/>
              </w:rPr>
              <w:t>2</w:t>
            </w:r>
          </w:p>
        </w:tc>
        <w:tc>
          <w:tcPr>
            <w:tcW w:w="1048" w:type="dxa"/>
          </w:tcPr>
          <w:p w:rsidR="007523CC" w:rsidRPr="007523CC" w:rsidRDefault="007523CC" w:rsidP="007523CC">
            <w:pPr>
              <w:suppressLineNumbers/>
              <w:jc w:val="center"/>
              <w:rPr>
                <w:rFonts w:asciiTheme="minorHAnsi" w:hAnsiTheme="minorHAnsi" w:cstheme="minorHAnsi"/>
                <w:color w:val="00000A"/>
                <w:kern w:val="0"/>
                <w:szCs w:val="22"/>
              </w:rPr>
            </w:pPr>
            <w:r w:rsidRPr="007523CC">
              <w:rPr>
                <w:rFonts w:asciiTheme="minorHAnsi" w:hAnsiTheme="minorHAnsi" w:cstheme="minorHAnsi"/>
                <w:color w:val="00000A"/>
                <w:kern w:val="0"/>
                <w:szCs w:val="22"/>
              </w:rPr>
              <w:t>3</w:t>
            </w:r>
          </w:p>
        </w:tc>
        <w:tc>
          <w:tcPr>
            <w:tcW w:w="1048" w:type="dxa"/>
          </w:tcPr>
          <w:p w:rsidR="007523CC" w:rsidRPr="007523CC" w:rsidRDefault="007523CC" w:rsidP="007523CC">
            <w:pPr>
              <w:suppressLineNumbers/>
              <w:jc w:val="center"/>
              <w:rPr>
                <w:rFonts w:asciiTheme="minorHAnsi" w:hAnsiTheme="minorHAnsi" w:cstheme="minorHAnsi"/>
                <w:color w:val="00000A"/>
                <w:kern w:val="0"/>
                <w:szCs w:val="22"/>
              </w:rPr>
            </w:pPr>
            <w:r w:rsidRPr="007523CC">
              <w:rPr>
                <w:rFonts w:asciiTheme="minorHAnsi" w:hAnsiTheme="minorHAnsi" w:cstheme="minorHAnsi"/>
                <w:color w:val="00000A"/>
                <w:kern w:val="0"/>
                <w:szCs w:val="22"/>
              </w:rPr>
              <w:t>4</w:t>
            </w:r>
          </w:p>
        </w:tc>
        <w:tc>
          <w:tcPr>
            <w:tcW w:w="1048" w:type="dxa"/>
          </w:tcPr>
          <w:p w:rsidR="007523CC" w:rsidRPr="007523CC" w:rsidRDefault="007523CC" w:rsidP="007523CC">
            <w:pPr>
              <w:suppressLineNumbers/>
              <w:jc w:val="center"/>
              <w:rPr>
                <w:rFonts w:asciiTheme="minorHAnsi" w:hAnsiTheme="minorHAnsi" w:cstheme="minorHAnsi"/>
                <w:color w:val="00000A"/>
                <w:kern w:val="0"/>
                <w:szCs w:val="22"/>
              </w:rPr>
            </w:pPr>
            <w:r w:rsidRPr="007523CC">
              <w:rPr>
                <w:rFonts w:asciiTheme="minorHAnsi" w:hAnsiTheme="minorHAnsi" w:cstheme="minorHAnsi"/>
                <w:color w:val="00000A"/>
                <w:kern w:val="0"/>
                <w:szCs w:val="22"/>
              </w:rPr>
              <w:t>5</w:t>
            </w:r>
          </w:p>
        </w:tc>
      </w:tr>
      <w:tr w:rsidR="007523CC" w:rsidRPr="007523CC" w:rsidTr="00C97BF8">
        <w:tc>
          <w:tcPr>
            <w:tcW w:w="2071" w:type="dxa"/>
            <w:shd w:val="clear" w:color="auto" w:fill="auto"/>
            <w:tcMar>
              <w:left w:w="23" w:type="dxa"/>
            </w:tcMar>
            <w:vAlign w:val="center"/>
          </w:tcPr>
          <w:p w:rsidR="007523CC" w:rsidRPr="007523CC" w:rsidRDefault="007523CC" w:rsidP="007523CC">
            <w:pPr>
              <w:suppressLineNumbers/>
              <w:rPr>
                <w:rFonts w:asciiTheme="minorHAnsi" w:hAnsiTheme="minorHAnsi" w:cstheme="minorHAnsi"/>
                <w:color w:val="00000A"/>
                <w:kern w:val="0"/>
                <w:szCs w:val="22"/>
              </w:rPr>
            </w:pPr>
            <w:r w:rsidRPr="007523CC">
              <w:rPr>
                <w:rFonts w:asciiTheme="minorHAnsi" w:hAnsiTheme="minorHAnsi" w:cstheme="minorHAnsi"/>
                <w:color w:val="00000A"/>
                <w:kern w:val="0"/>
                <w:szCs w:val="22"/>
              </w:rPr>
              <w:t>Betrag in  €</w:t>
            </w:r>
          </w:p>
        </w:tc>
        <w:tc>
          <w:tcPr>
            <w:tcW w:w="1048" w:type="dxa"/>
            <w:shd w:val="clear" w:color="auto" w:fill="auto"/>
            <w:tcMar>
              <w:left w:w="23" w:type="dxa"/>
            </w:tcMar>
            <w:vAlign w:val="center"/>
          </w:tcPr>
          <w:p w:rsidR="007523CC" w:rsidRPr="007523CC" w:rsidRDefault="007523CC" w:rsidP="007523CC">
            <w:pPr>
              <w:suppressLineNumbers/>
              <w:jc w:val="center"/>
              <w:rPr>
                <w:rFonts w:asciiTheme="minorHAnsi" w:hAnsiTheme="minorHAnsi" w:cstheme="minorHAnsi"/>
                <w:color w:val="00000A"/>
                <w:kern w:val="0"/>
                <w:szCs w:val="22"/>
              </w:rPr>
            </w:pPr>
            <w:r w:rsidRPr="007523CC">
              <w:rPr>
                <w:rFonts w:asciiTheme="minorHAnsi" w:hAnsiTheme="minorHAnsi" w:cstheme="minorHAnsi"/>
                <w:color w:val="00000A"/>
                <w:kern w:val="0"/>
                <w:szCs w:val="22"/>
              </w:rPr>
              <w:t>13,65</w:t>
            </w:r>
          </w:p>
        </w:tc>
        <w:tc>
          <w:tcPr>
            <w:tcW w:w="1048" w:type="dxa"/>
          </w:tcPr>
          <w:p w:rsidR="007523CC" w:rsidRPr="007523CC" w:rsidRDefault="007523CC" w:rsidP="007523CC">
            <w:pPr>
              <w:suppressLineNumbers/>
              <w:jc w:val="center"/>
              <w:rPr>
                <w:rFonts w:asciiTheme="minorHAnsi" w:hAnsiTheme="minorHAnsi" w:cstheme="minorHAnsi"/>
                <w:color w:val="00000A"/>
                <w:kern w:val="0"/>
                <w:szCs w:val="22"/>
              </w:rPr>
            </w:pPr>
            <w:r w:rsidRPr="007523CC">
              <w:rPr>
                <w:rFonts w:asciiTheme="minorHAnsi" w:hAnsiTheme="minorHAnsi" w:cstheme="minorHAnsi"/>
                <w:color w:val="00000A"/>
                <w:kern w:val="0"/>
                <w:szCs w:val="22"/>
              </w:rPr>
              <w:t xml:space="preserve">27,30 </w:t>
            </w:r>
          </w:p>
        </w:tc>
        <w:tc>
          <w:tcPr>
            <w:tcW w:w="1048" w:type="dxa"/>
          </w:tcPr>
          <w:p w:rsidR="007523CC" w:rsidRPr="007523CC" w:rsidRDefault="007523CC" w:rsidP="007523CC">
            <w:pPr>
              <w:suppressLineNumbers/>
              <w:jc w:val="center"/>
              <w:rPr>
                <w:rFonts w:asciiTheme="minorHAnsi" w:hAnsiTheme="minorHAnsi" w:cstheme="minorHAnsi"/>
                <w:color w:val="00000A"/>
                <w:kern w:val="0"/>
                <w:szCs w:val="22"/>
              </w:rPr>
            </w:pPr>
            <w:r w:rsidRPr="007523CC">
              <w:rPr>
                <w:rFonts w:asciiTheme="minorHAnsi" w:hAnsiTheme="minorHAnsi" w:cstheme="minorHAnsi"/>
                <w:color w:val="00000A"/>
                <w:kern w:val="0"/>
                <w:szCs w:val="22"/>
              </w:rPr>
              <w:t>40,95 </w:t>
            </w:r>
          </w:p>
        </w:tc>
        <w:tc>
          <w:tcPr>
            <w:tcW w:w="1048" w:type="dxa"/>
          </w:tcPr>
          <w:p w:rsidR="007523CC" w:rsidRPr="007523CC" w:rsidRDefault="007523CC" w:rsidP="007523CC">
            <w:pPr>
              <w:suppressLineNumbers/>
              <w:jc w:val="center"/>
              <w:rPr>
                <w:rFonts w:asciiTheme="minorHAnsi" w:hAnsiTheme="minorHAnsi" w:cstheme="minorHAnsi"/>
                <w:color w:val="00000A"/>
                <w:kern w:val="0"/>
                <w:szCs w:val="22"/>
              </w:rPr>
            </w:pPr>
            <w:r w:rsidRPr="007523CC">
              <w:rPr>
                <w:rFonts w:asciiTheme="minorHAnsi" w:hAnsiTheme="minorHAnsi" w:cstheme="minorHAnsi"/>
                <w:color w:val="00000A"/>
                <w:kern w:val="0"/>
                <w:szCs w:val="22"/>
              </w:rPr>
              <w:t>54,60</w:t>
            </w:r>
          </w:p>
        </w:tc>
        <w:tc>
          <w:tcPr>
            <w:tcW w:w="1048" w:type="dxa"/>
          </w:tcPr>
          <w:p w:rsidR="007523CC" w:rsidRPr="007523CC" w:rsidRDefault="007523CC" w:rsidP="007523CC">
            <w:pPr>
              <w:suppressLineNumbers/>
              <w:jc w:val="center"/>
              <w:rPr>
                <w:rFonts w:asciiTheme="minorHAnsi" w:hAnsiTheme="minorHAnsi" w:cstheme="minorHAnsi"/>
                <w:color w:val="00000A"/>
                <w:kern w:val="0"/>
                <w:szCs w:val="22"/>
              </w:rPr>
            </w:pPr>
            <w:r w:rsidRPr="007523CC">
              <w:rPr>
                <w:rFonts w:asciiTheme="minorHAnsi" w:hAnsiTheme="minorHAnsi" w:cstheme="minorHAnsi"/>
                <w:color w:val="00000A"/>
                <w:kern w:val="0"/>
                <w:szCs w:val="22"/>
              </w:rPr>
              <w:t>68,25</w:t>
            </w:r>
          </w:p>
        </w:tc>
      </w:tr>
    </w:tbl>
    <w:p w:rsidR="007523CC" w:rsidRPr="007523CC" w:rsidRDefault="007523CC" w:rsidP="007523CC">
      <w:pPr>
        <w:rPr>
          <w:rFonts w:asciiTheme="minorHAnsi" w:hAnsiTheme="minorHAnsi" w:cstheme="minorHAnsi"/>
          <w:color w:val="00000A"/>
          <w:kern w:val="0"/>
          <w:sz w:val="10"/>
          <w:szCs w:val="10"/>
        </w:rPr>
      </w:pPr>
    </w:p>
    <w:p w:rsidR="00DC3685" w:rsidRDefault="007523CC" w:rsidP="00BC78DA">
      <w:pPr>
        <w:rPr>
          <w:rFonts w:asciiTheme="minorHAnsi" w:hAnsiTheme="minorHAnsi" w:cstheme="minorHAnsi"/>
          <w:szCs w:val="22"/>
        </w:rPr>
      </w:pPr>
      <w:r w:rsidRPr="007523CC">
        <w:rPr>
          <w:rFonts w:asciiTheme="minorHAnsi" w:hAnsiTheme="minorHAnsi" w:cstheme="minorHAnsi"/>
          <w:color w:val="00000A"/>
          <w:kern w:val="0"/>
          <w:szCs w:val="22"/>
        </w:rPr>
        <w:t>Bei einer durchgängigen Erkrankung von mehr als 14 Tagen erfolgt eine anteilige Rückerstattung.</w:t>
      </w:r>
      <w:r w:rsidR="00BC78DA">
        <w:rPr>
          <w:rFonts w:asciiTheme="minorHAnsi" w:hAnsiTheme="minorHAnsi" w:cstheme="minorHAnsi"/>
          <w:color w:val="00000A"/>
          <w:kern w:val="0"/>
          <w:szCs w:val="22"/>
        </w:rPr>
        <w:t xml:space="preserve"> </w:t>
      </w:r>
    </w:p>
    <w:p w:rsidR="00BC78DA" w:rsidRPr="00BC78DA" w:rsidRDefault="00BC78DA" w:rsidP="00BC78DA">
      <w:pPr>
        <w:rPr>
          <w:rFonts w:asciiTheme="minorHAnsi" w:hAnsiTheme="minorHAnsi" w:cstheme="minorHAnsi"/>
          <w:sz w:val="10"/>
          <w:szCs w:val="10"/>
        </w:rPr>
      </w:pPr>
    </w:p>
    <w:p w:rsidR="00BC78DA" w:rsidRDefault="00BC78DA">
      <w:pPr>
        <w:jc w:val="both"/>
        <w:rPr>
          <w:rFonts w:asciiTheme="minorHAnsi" w:hAnsiTheme="minorHAnsi" w:cstheme="minorHAnsi"/>
          <w:szCs w:val="22"/>
        </w:rPr>
      </w:pPr>
    </w:p>
    <w:p w:rsidR="00DC3685" w:rsidRPr="007523CC" w:rsidRDefault="00DC3685">
      <w:pPr>
        <w:jc w:val="both"/>
        <w:rPr>
          <w:rFonts w:asciiTheme="minorHAnsi" w:hAnsiTheme="minorHAnsi" w:cstheme="minorHAnsi"/>
          <w:szCs w:val="22"/>
        </w:rPr>
      </w:pPr>
      <w:r w:rsidRPr="007523CC">
        <w:rPr>
          <w:rFonts w:asciiTheme="minorHAnsi" w:hAnsiTheme="minorHAnsi" w:cstheme="minorHAnsi"/>
          <w:szCs w:val="22"/>
        </w:rPr>
        <w:t xml:space="preserve">Für Rückfragen kontaktieren Sie bitte Tanja </w:t>
      </w:r>
      <w:proofErr w:type="spellStart"/>
      <w:r w:rsidRPr="007523CC">
        <w:rPr>
          <w:rFonts w:asciiTheme="minorHAnsi" w:hAnsiTheme="minorHAnsi" w:cstheme="minorHAnsi"/>
          <w:szCs w:val="22"/>
        </w:rPr>
        <w:t>Milse</w:t>
      </w:r>
      <w:proofErr w:type="spellEnd"/>
      <w:r w:rsidRPr="007523CC">
        <w:rPr>
          <w:rFonts w:asciiTheme="minorHAnsi" w:hAnsiTheme="minorHAnsi" w:cstheme="minorHAnsi"/>
          <w:szCs w:val="22"/>
        </w:rPr>
        <w:t xml:space="preserve"> unter 05241-98050 oder mi</w:t>
      </w:r>
      <w:r w:rsidR="004444C8" w:rsidRPr="007523CC">
        <w:rPr>
          <w:rFonts w:asciiTheme="minorHAnsi" w:hAnsiTheme="minorHAnsi" w:cstheme="minorHAnsi"/>
          <w:szCs w:val="22"/>
        </w:rPr>
        <w:t>l</w:t>
      </w:r>
      <w:r w:rsidRPr="007523CC">
        <w:rPr>
          <w:rFonts w:asciiTheme="minorHAnsi" w:hAnsiTheme="minorHAnsi" w:cstheme="minorHAnsi"/>
          <w:szCs w:val="22"/>
        </w:rPr>
        <w:t>@</w:t>
      </w:r>
      <w:r w:rsidR="004444C8" w:rsidRPr="007523CC">
        <w:rPr>
          <w:rFonts w:asciiTheme="minorHAnsi" w:hAnsiTheme="minorHAnsi" w:cstheme="minorHAnsi"/>
          <w:szCs w:val="22"/>
        </w:rPr>
        <w:t>esg</w:t>
      </w:r>
      <w:r w:rsidRPr="007523CC">
        <w:rPr>
          <w:rFonts w:asciiTheme="minorHAnsi" w:hAnsiTheme="minorHAnsi" w:cstheme="minorHAnsi"/>
          <w:szCs w:val="22"/>
        </w:rPr>
        <w:t>-</w:t>
      </w:r>
      <w:r w:rsidR="004444C8" w:rsidRPr="007523CC">
        <w:rPr>
          <w:rFonts w:asciiTheme="minorHAnsi" w:hAnsiTheme="minorHAnsi" w:cstheme="minorHAnsi"/>
          <w:szCs w:val="22"/>
        </w:rPr>
        <w:t>guetersloh.de.</w:t>
      </w:r>
    </w:p>
    <w:sectPr w:rsidR="00DC3685" w:rsidRPr="007523CC" w:rsidSect="006826DB">
      <w:pgSz w:w="11906" w:h="16838"/>
      <w:pgMar w:top="720" w:right="720" w:bottom="720" w:left="720"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proofState w:spelling="clean"/>
  <w:stylePaneFormatFilter w:val="000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
  <w:rsids>
    <w:rsidRoot w:val="00774E2E"/>
    <w:rsid w:val="0003298A"/>
    <w:rsid w:val="002003E9"/>
    <w:rsid w:val="002234C4"/>
    <w:rsid w:val="002743FA"/>
    <w:rsid w:val="00287A6F"/>
    <w:rsid w:val="004444C8"/>
    <w:rsid w:val="005501F8"/>
    <w:rsid w:val="006826DB"/>
    <w:rsid w:val="007523CC"/>
    <w:rsid w:val="00774E2E"/>
    <w:rsid w:val="00791E35"/>
    <w:rsid w:val="00B01135"/>
    <w:rsid w:val="00BC78DA"/>
    <w:rsid w:val="00C224CD"/>
    <w:rsid w:val="00C97BF8"/>
    <w:rsid w:val="00D8486C"/>
    <w:rsid w:val="00DC3685"/>
    <w:rsid w:val="00ED04BE"/>
    <w:rsid w:val="00FB3F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1135"/>
    <w:pPr>
      <w:widowControl w:val="0"/>
      <w:suppressAutoHyphens/>
    </w:pPr>
    <w:rPr>
      <w:rFonts w:ascii="Calibri" w:eastAsia="SimSun" w:hAnsi="Calibri" w:cs="Mangal"/>
      <w:kern w:val="1"/>
      <w:sz w:val="22"/>
      <w:szCs w:val="24"/>
      <w:lang w:eastAsia="zh-CN" w:bidi="hi-IN"/>
    </w:rPr>
  </w:style>
  <w:style w:type="paragraph" w:styleId="berschrift1">
    <w:name w:val="heading 1"/>
    <w:basedOn w:val="berschrift"/>
    <w:next w:val="Textkrper"/>
    <w:qFormat/>
    <w:rsid w:val="00B01135"/>
    <w:pPr>
      <w:numPr>
        <w:numId w:val="1"/>
      </w:numPr>
      <w:outlineLvl w:val="0"/>
    </w:pPr>
    <w:rPr>
      <w:b/>
      <w:bCs/>
      <w:sz w:val="36"/>
      <w:szCs w:val="36"/>
    </w:rPr>
  </w:style>
  <w:style w:type="paragraph" w:styleId="berschrift2">
    <w:name w:val="heading 2"/>
    <w:basedOn w:val="berschrift"/>
    <w:next w:val="Textkrper"/>
    <w:qFormat/>
    <w:rsid w:val="00B01135"/>
    <w:pPr>
      <w:numPr>
        <w:ilvl w:val="1"/>
        <w:numId w:val="1"/>
      </w:numPr>
      <w:spacing w:before="200"/>
      <w:outlineLvl w:val="1"/>
    </w:pPr>
    <w:rPr>
      <w:b/>
      <w:bCs/>
      <w:sz w:val="32"/>
      <w:szCs w:val="32"/>
    </w:rPr>
  </w:style>
  <w:style w:type="paragraph" w:styleId="berschrift3">
    <w:name w:val="heading 3"/>
    <w:basedOn w:val="berschrift"/>
    <w:next w:val="Textkrper"/>
    <w:qFormat/>
    <w:rsid w:val="00B01135"/>
    <w:pPr>
      <w:numPr>
        <w:ilvl w:val="2"/>
        <w:numId w:val="1"/>
      </w:numPr>
      <w:spacing w:before="140"/>
      <w:outlineLvl w:val="2"/>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B01135"/>
    <w:rPr>
      <w:rFonts w:ascii="Symbol" w:hAnsi="Symbol" w:cs="OpenSymbol"/>
    </w:rPr>
  </w:style>
  <w:style w:type="character" w:customStyle="1" w:styleId="WW8Num1z1">
    <w:name w:val="WW8Num1z1"/>
    <w:rsid w:val="00B01135"/>
    <w:rPr>
      <w:rFonts w:ascii="OpenSymbol" w:hAnsi="OpenSymbol" w:cs="OpenSymbol"/>
    </w:rPr>
  </w:style>
  <w:style w:type="character" w:customStyle="1" w:styleId="WW8Num2z0">
    <w:name w:val="WW8Num2z0"/>
    <w:rsid w:val="00B01135"/>
  </w:style>
  <w:style w:type="character" w:customStyle="1" w:styleId="WW8Num2z1">
    <w:name w:val="WW8Num2z1"/>
    <w:rsid w:val="00B01135"/>
  </w:style>
  <w:style w:type="character" w:customStyle="1" w:styleId="WW8Num2z2">
    <w:name w:val="WW8Num2z2"/>
    <w:rsid w:val="00B01135"/>
  </w:style>
  <w:style w:type="character" w:customStyle="1" w:styleId="WW8Num2z3">
    <w:name w:val="WW8Num2z3"/>
    <w:rsid w:val="00B01135"/>
  </w:style>
  <w:style w:type="character" w:customStyle="1" w:styleId="WW8Num2z4">
    <w:name w:val="WW8Num2z4"/>
    <w:rsid w:val="00B01135"/>
  </w:style>
  <w:style w:type="character" w:customStyle="1" w:styleId="WW8Num2z5">
    <w:name w:val="WW8Num2z5"/>
    <w:rsid w:val="00B01135"/>
  </w:style>
  <w:style w:type="character" w:customStyle="1" w:styleId="WW8Num2z6">
    <w:name w:val="WW8Num2z6"/>
    <w:rsid w:val="00B01135"/>
  </w:style>
  <w:style w:type="character" w:customStyle="1" w:styleId="WW8Num2z7">
    <w:name w:val="WW8Num2z7"/>
    <w:rsid w:val="00B01135"/>
  </w:style>
  <w:style w:type="character" w:customStyle="1" w:styleId="WW8Num2z8">
    <w:name w:val="WW8Num2z8"/>
    <w:rsid w:val="00B01135"/>
  </w:style>
  <w:style w:type="character" w:customStyle="1" w:styleId="Nummerierungszeichen">
    <w:name w:val="Nummerierungszeichen"/>
    <w:rsid w:val="00B01135"/>
  </w:style>
  <w:style w:type="character" w:styleId="Hyperlink">
    <w:name w:val="Hyperlink"/>
    <w:rsid w:val="00B01135"/>
    <w:rPr>
      <w:color w:val="000080"/>
      <w:u w:val="single"/>
    </w:rPr>
  </w:style>
  <w:style w:type="paragraph" w:customStyle="1" w:styleId="berschrift">
    <w:name w:val="Überschrift"/>
    <w:basedOn w:val="Standard"/>
    <w:next w:val="Textkrper"/>
    <w:rsid w:val="00B01135"/>
    <w:pPr>
      <w:keepNext/>
      <w:spacing w:before="240" w:after="120"/>
    </w:pPr>
    <w:rPr>
      <w:rFonts w:eastAsia="Microsoft YaHei"/>
      <w:sz w:val="24"/>
      <w:szCs w:val="28"/>
    </w:rPr>
  </w:style>
  <w:style w:type="paragraph" w:styleId="Textkrper">
    <w:name w:val="Body Text"/>
    <w:basedOn w:val="Standard"/>
    <w:rsid w:val="00B01135"/>
    <w:pPr>
      <w:spacing w:after="120"/>
    </w:pPr>
  </w:style>
  <w:style w:type="paragraph" w:styleId="Liste">
    <w:name w:val="List"/>
    <w:basedOn w:val="Textkrper"/>
    <w:rsid w:val="00B01135"/>
  </w:style>
  <w:style w:type="paragraph" w:styleId="Beschriftung">
    <w:name w:val="caption"/>
    <w:basedOn w:val="Standard"/>
    <w:qFormat/>
    <w:rsid w:val="00B01135"/>
    <w:pPr>
      <w:suppressLineNumbers/>
      <w:spacing w:before="120" w:after="120"/>
    </w:pPr>
    <w:rPr>
      <w:i/>
      <w:iCs/>
    </w:rPr>
  </w:style>
  <w:style w:type="paragraph" w:customStyle="1" w:styleId="Verzeichnis">
    <w:name w:val="Verzeichnis"/>
    <w:basedOn w:val="Standard"/>
    <w:rsid w:val="00B01135"/>
    <w:pPr>
      <w:suppressLineNumbers/>
    </w:pPr>
  </w:style>
  <w:style w:type="paragraph" w:customStyle="1" w:styleId="TabellenInhalt">
    <w:name w:val="Tabellen Inhalt"/>
    <w:basedOn w:val="Standard"/>
    <w:rsid w:val="00B01135"/>
    <w:pPr>
      <w:suppressLineNumbers/>
    </w:pPr>
  </w:style>
  <w:style w:type="paragraph" w:customStyle="1" w:styleId="Tabellenberschrift">
    <w:name w:val="Tabellen Überschrift"/>
    <w:basedOn w:val="TabellenInhalt"/>
    <w:rsid w:val="00B01135"/>
    <w:pPr>
      <w:jc w:val="center"/>
    </w:pPr>
    <w:rPr>
      <w:b/>
      <w:bCs/>
    </w:rPr>
  </w:style>
  <w:style w:type="paragraph" w:customStyle="1" w:styleId="Quotations">
    <w:name w:val="Quotations"/>
    <w:basedOn w:val="Standard"/>
    <w:rsid w:val="00B01135"/>
    <w:pPr>
      <w:spacing w:after="283"/>
      <w:ind w:left="567" w:right="567"/>
    </w:pPr>
  </w:style>
  <w:style w:type="paragraph" w:styleId="Titel">
    <w:name w:val="Title"/>
    <w:basedOn w:val="berschrift"/>
    <w:next w:val="Textkrper"/>
    <w:qFormat/>
    <w:rsid w:val="00B01135"/>
    <w:pPr>
      <w:jc w:val="center"/>
    </w:pPr>
    <w:rPr>
      <w:b/>
      <w:bCs/>
      <w:sz w:val="56"/>
      <w:szCs w:val="56"/>
    </w:rPr>
  </w:style>
  <w:style w:type="paragraph" w:styleId="Untertitel">
    <w:name w:val="Subtitle"/>
    <w:basedOn w:val="berschrift"/>
    <w:next w:val="Textkrper"/>
    <w:qFormat/>
    <w:rsid w:val="00B01135"/>
    <w:pPr>
      <w:spacing w:before="60"/>
      <w:jc w:val="center"/>
    </w:pPr>
    <w:rPr>
      <w:sz w:val="36"/>
      <w:szCs w:val="36"/>
    </w:rPr>
  </w:style>
  <w:style w:type="paragraph" w:customStyle="1" w:styleId="Default">
    <w:name w:val="Default"/>
    <w:rsid w:val="00B01135"/>
    <w:pPr>
      <w:widowControl w:val="0"/>
      <w:suppressAutoHyphens/>
    </w:pPr>
    <w:rPr>
      <w:rFonts w:ascii="Arial" w:eastAsia="SimSun" w:hAnsi="Arial" w:cs="Mangal"/>
      <w:color w:val="000000"/>
      <w:sz w:val="24"/>
      <w:szCs w:val="24"/>
      <w:lang w:eastAsia="zh-CN" w:bidi="hi-IN"/>
    </w:rPr>
  </w:style>
  <w:style w:type="table" w:styleId="Tabellengitternetz">
    <w:name w:val="Table Grid"/>
    <w:basedOn w:val="NormaleTabelle"/>
    <w:uiPriority w:val="59"/>
    <w:rsid w:val="00682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2003E9"/>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2003E9"/>
    <w:rPr>
      <w:rFonts w:ascii="Segoe UI" w:eastAsia="SimSun" w:hAnsi="Segoe UI" w:cs="Mangal"/>
      <w:kern w:val="1"/>
      <w:sz w:val="18"/>
      <w:szCs w:val="16"/>
      <w:lang w:eastAsia="zh-CN" w:bidi="hi-IN"/>
    </w:rPr>
  </w:style>
</w:styles>
</file>

<file path=word/webSettings.xml><?xml version="1.0" encoding="utf-8"?>
<w:webSettings xmlns:r="http://schemas.openxmlformats.org/officeDocument/2006/relationships" xmlns:w="http://schemas.openxmlformats.org/wordprocessingml/2006/main">
  <w:divs>
    <w:div w:id="91019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FF54C-E87F-4D95-ACB1-3DD7945A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2149</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Ev. Stift. Gymnasium Gütersloh</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 MI</dc:creator>
  <cp:keywords/>
  <dc:description/>
  <cp:lastModifiedBy>Oliver</cp:lastModifiedBy>
  <cp:revision>11</cp:revision>
  <cp:lastPrinted>2018-06-20T18:08:00Z</cp:lastPrinted>
  <dcterms:created xsi:type="dcterms:W3CDTF">2018-06-20T18:02:00Z</dcterms:created>
  <dcterms:modified xsi:type="dcterms:W3CDTF">2019-07-02T11:54:00Z</dcterms:modified>
</cp:coreProperties>
</file>